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FD3" w:rsidRDefault="00794FD3" w:rsidP="00794FD3">
      <w:pPr>
        <w:pStyle w:val="Standard"/>
        <w:jc w:val="center"/>
        <w:rPr>
          <w:rFonts w:cs="Times New Roman"/>
          <w:b/>
          <w:i/>
          <w:sz w:val="20"/>
          <w:szCs w:val="20"/>
          <w:lang w:val="ru-RU"/>
        </w:rPr>
      </w:pPr>
      <w:r>
        <w:rPr>
          <w:rFonts w:cs="Times New Roman"/>
          <w:b/>
          <w:i/>
          <w:sz w:val="20"/>
          <w:szCs w:val="20"/>
          <w:lang w:val="ru-RU"/>
        </w:rPr>
        <w:t>Печатное издани</w:t>
      </w:r>
      <w:r>
        <w:rPr>
          <w:rFonts w:cs="Times New Roman"/>
          <w:b/>
          <w:i/>
          <w:sz w:val="20"/>
          <w:szCs w:val="20"/>
          <w:lang w:val="ru-RU"/>
        </w:rPr>
        <w:t>е – информационной газеты  от 24</w:t>
      </w:r>
      <w:r>
        <w:rPr>
          <w:rFonts w:cs="Times New Roman"/>
          <w:b/>
          <w:i/>
          <w:sz w:val="20"/>
          <w:szCs w:val="20"/>
          <w:lang w:val="ru-RU"/>
        </w:rPr>
        <w:t>.03.2022г.</w:t>
      </w:r>
      <w:r>
        <w:rPr>
          <w:i/>
          <w:iCs/>
          <w:color w:val="808080" w:themeColor="text1" w:themeTint="7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6.75pt;visibility:visible;v-text-anchor:middle-center" fillcolor="#06c" strokecolor="#9cf" strokeweight=".53mm">
            <v:stroke joinstyle="miter"/>
            <v:shadow on="t" color="#900" origin="-.5,-.5" offset=".62mm,.62mm"/>
            <v:textpath style="font-family:&quot;Haettenschweiler&quot;;font-size:18pt;font-weight:bold;font-style:italic;v-text-align:left" trim="t" string="&quot;БЮЛЛЕТЕНЬ ПИХТОВСКОГО СЕЛЬСОВЕТА&quot;"/>
          </v:shape>
        </w:pict>
      </w:r>
    </w:p>
    <w:p w:rsidR="00794FD3" w:rsidRDefault="00794FD3" w:rsidP="00794FD3">
      <w:pPr>
        <w:pStyle w:val="Standard"/>
        <w:jc w:val="center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№ 6</w:t>
      </w:r>
    </w:p>
    <w:tbl>
      <w:tblPr>
        <w:tblW w:w="10155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55"/>
      </w:tblGrid>
      <w:tr w:rsidR="00794FD3" w:rsidTr="007736DC">
        <w:trPr>
          <w:trHeight w:val="957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FD3" w:rsidRDefault="00794FD3" w:rsidP="007736DC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Газета основана в соответствии со статьей 27 пункта 28 Устава Пихтовского сельсовета и решением 20 сессии 3 созыва Совета депутатов Пихтовского сельсовета Колыванского района Новосибирской области от 22.05.2007 года.</w:t>
            </w:r>
          </w:p>
          <w:p w:rsidR="00794FD3" w:rsidRDefault="00794FD3" w:rsidP="007736DC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Решение опубликовано в газете «</w:t>
            </w:r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Трудовая</w:t>
            </w:r>
            <w:proofErr w:type="gramEnd"/>
            <w:r>
              <w:rPr>
                <w:rFonts w:cs="Times New Roman"/>
                <w:sz w:val="20"/>
                <w:szCs w:val="20"/>
                <w:lang w:val="ru-RU"/>
              </w:rPr>
              <w:t xml:space="preserve"> Правда» №№ 66 – 68 от 08.06.2007 года</w:t>
            </w:r>
          </w:p>
        </w:tc>
      </w:tr>
    </w:tbl>
    <w:p w:rsidR="00E761E7" w:rsidRDefault="00E761E7" w:rsidP="00794FD3"/>
    <w:p w:rsidR="00794FD3" w:rsidRPr="007B0D20" w:rsidRDefault="00794FD3" w:rsidP="00794FD3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7B0D20">
        <w:rPr>
          <w:b/>
          <w:bCs/>
          <w:sz w:val="28"/>
          <w:szCs w:val="28"/>
          <w:shd w:val="clear" w:color="auto" w:fill="FFFFFF"/>
        </w:rPr>
        <w:t>Об ответственности за участие в несанкционированных собраниях, митингах, демонстрациях, шествиях и пикетированиях</w:t>
      </w:r>
    </w:p>
    <w:p w:rsidR="00794FD3" w:rsidRPr="007B0D20" w:rsidRDefault="00794FD3" w:rsidP="00794FD3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94FD3" w:rsidRPr="007B0D20" w:rsidRDefault="00794FD3" w:rsidP="00794FD3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B0D20">
        <w:rPr>
          <w:sz w:val="28"/>
          <w:szCs w:val="28"/>
        </w:rPr>
        <w:t>Право на проведение митингов гарантировано статьей 31 Конституции РФ, согласно которой каждый вправе собираться мирно и без оружия.</w:t>
      </w:r>
    </w:p>
    <w:p w:rsidR="00794FD3" w:rsidRPr="007B0D20" w:rsidRDefault="00794FD3" w:rsidP="00794FD3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B0D20">
        <w:rPr>
          <w:sz w:val="28"/>
          <w:szCs w:val="28"/>
        </w:rPr>
        <w:t>Федеральным законом «О собраниях, митингах, демонстрациях, шествиях и пикетированиях» от 19.06.2004 N 54-ФЗ (далее – ФЗ № 54) определен порядок организации митингов; правила определения мест для проведения мероприятий; субъектный состав участвующих (организаторы, участники); основания для приостановления и прекращения митинга.</w:t>
      </w:r>
    </w:p>
    <w:p w:rsidR="00794FD3" w:rsidRPr="007B0D20" w:rsidRDefault="00794FD3" w:rsidP="00794FD3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B0D20">
        <w:rPr>
          <w:sz w:val="28"/>
          <w:szCs w:val="28"/>
        </w:rPr>
        <w:t>Ответственность за нарушения, связанные с организацией и проведением массовых собраний людей, установлена статьей 20.2 КоАП РФ</w:t>
      </w:r>
      <w:r w:rsidRPr="007B0D20">
        <w:rPr>
          <w:sz w:val="28"/>
          <w:szCs w:val="28"/>
          <w:shd w:val="clear" w:color="auto" w:fill="FFFFFF"/>
        </w:rPr>
        <w:t> и наступает с 16 лет, влечет административное наказание в виде административного штрафа, обязательных работ или  административного ареста в пределах санкции, предусмотренной статьей.</w:t>
      </w:r>
    </w:p>
    <w:p w:rsidR="00794FD3" w:rsidRPr="007B0D20" w:rsidRDefault="00794FD3" w:rsidP="00794FD3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B0D20">
        <w:rPr>
          <w:sz w:val="28"/>
          <w:szCs w:val="28"/>
        </w:rPr>
        <w:t>Родителям и законным представителям несовершеннолетних участников несанкционированных массовых мероприятий следует помнить об административной ответственности, предусмотренной ст. 5.35 КоАП РФ за ненадлежащее исполнение обязанностей по содержанию и воспитанию несовершеннолетних, что в свою очередь влечет предупреждение или наложение административного штрафа.</w:t>
      </w:r>
    </w:p>
    <w:p w:rsidR="00794FD3" w:rsidRPr="007B0D20" w:rsidRDefault="00794FD3" w:rsidP="00794FD3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B0D20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 xml:space="preserve">также </w:t>
      </w:r>
      <w:r w:rsidRPr="007B0D20">
        <w:rPr>
          <w:sz w:val="28"/>
          <w:szCs w:val="28"/>
        </w:rPr>
        <w:t>предусмотрена уголовная ответственность для организаторов митинга.</w:t>
      </w:r>
    </w:p>
    <w:p w:rsidR="00794FD3" w:rsidRPr="007B0D20" w:rsidRDefault="00794FD3" w:rsidP="00794FD3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7B0D20">
        <w:rPr>
          <w:sz w:val="28"/>
          <w:szCs w:val="28"/>
        </w:rPr>
        <w:t>В соответствии со ст. 212.1 Уголовного кодекса Российской Федерации, нарушение установленного порядка организации либо проведения собрания, митинга, демонстрации, шествия или пикетирования, если это деяние совершено неоднократно наказывается штрафом в размере от шестисот тысяч до одного миллиона рублей или в размере заработной платы или иного дохода осужденного за период от двух до трех лет, либо обязательными работами на срок до четырехсот</w:t>
      </w:r>
      <w:proofErr w:type="gramEnd"/>
      <w:r w:rsidRPr="007B0D20">
        <w:rPr>
          <w:sz w:val="28"/>
          <w:szCs w:val="28"/>
        </w:rPr>
        <w:t xml:space="preserve"> восьмидесяти часов, либо исправительными работами на срок от одного года до двух лет, либо принудительными работами на срок до пяти лет, либо лишением свободы на тот же срок.</w:t>
      </w:r>
    </w:p>
    <w:p w:rsidR="00794FD3" w:rsidRPr="007B0D20" w:rsidRDefault="00794FD3" w:rsidP="00794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FD3" w:rsidRPr="00794FD3" w:rsidRDefault="00794FD3" w:rsidP="00794FD3">
      <w:bookmarkStart w:id="0" w:name="_GoBack"/>
      <w:bookmarkEnd w:id="0"/>
    </w:p>
    <w:sectPr w:rsidR="00794FD3" w:rsidRPr="00794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B6"/>
    <w:rsid w:val="00794FD3"/>
    <w:rsid w:val="00CA26B5"/>
    <w:rsid w:val="00E761E7"/>
    <w:rsid w:val="00F3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D3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qFormat/>
    <w:rsid w:val="00794FD3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paragraph" w:styleId="a8">
    <w:name w:val="Normal (Web)"/>
    <w:basedOn w:val="a"/>
    <w:uiPriority w:val="99"/>
    <w:semiHidden/>
    <w:unhideWhenUsed/>
    <w:rsid w:val="0079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D3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qFormat/>
    <w:rsid w:val="00794FD3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paragraph" w:styleId="a8">
    <w:name w:val="Normal (Web)"/>
    <w:basedOn w:val="a"/>
    <w:uiPriority w:val="99"/>
    <w:semiHidden/>
    <w:unhideWhenUsed/>
    <w:rsid w:val="0079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2022-03-24T09:13:00Z</cp:lastPrinted>
  <dcterms:created xsi:type="dcterms:W3CDTF">2022-03-24T09:11:00Z</dcterms:created>
  <dcterms:modified xsi:type="dcterms:W3CDTF">2022-03-24T09:13:00Z</dcterms:modified>
</cp:coreProperties>
</file>